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7130F"/>
        </w:rPr>
        <w:t>Certificado de entrega</w:t>
      </w:r>
    </w:p>
    <w:p>
      <w:pPr>
        <w:spacing w:before="0" w:after="60"/>
      </w:pPr>
      <w:r>
        <w:rPr>
          <w:b/>
          <w:sz w:val="26"/>
        </w:rPr>
        <w:t>Halden Robotics Q4 2025 Earnings Deck</w:t>
      </w:r>
    </w:p>
    <w:p>
      <w:pPr>
        <w:spacing w:before="0" w:after="200"/>
      </w:pPr>
      <w:r>
        <w:rPr>
          <w:b w:val="0"/>
          <w:color w:val="5A5A5A"/>
          <w:sz w:val="19"/>
        </w:rPr>
        <w:t>Emitido: 12/09/2026 15:23 UTC · Diapositivas: 15</w:t>
      </w:r>
    </w:p>
    <w:p>
      <w:pPr>
        <w:spacing w:before="80" w:after="240"/>
      </w:pPr>
      <w:r>
        <w:rPr>
          <w:b/>
          <w:color w:val="1F6F4B"/>
          <w:sz w:val="30"/>
        </w:rPr>
        <w:t>CUMPLE</w:t>
      </w:r>
    </w:p>
    <w:p>
      <w:pPr>
        <w:pStyle w:val="Heading2"/>
      </w:pPr>
      <w:r>
        <w:rPr>
          <w:color w:val="C4361E"/>
        </w:rPr>
        <w:t>Encaje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20"/>
              </w:rPr>
              <w:t>Ningún texto se sale de su caja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1F6F4B"/>
                <w:sz w:val="20"/>
              </w:rPr>
              <w:t>Comprobado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Nada queda fuera de la diapositiva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1F6F4B"/>
                <w:sz w:val="20"/>
              </w:rPr>
              <w:t>Comprobado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Ninguna diapositiva está vacía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1F6F4B"/>
                <w:sz w:val="20"/>
              </w:rPr>
              <w:t>Comprobado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Tamaño de diapositiva estándar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1F6F4B"/>
                <w:sz w:val="20"/>
              </w:rPr>
              <w:t>Comprobado</w:t>
            </w:r>
          </w:p>
        </w:tc>
      </w:tr>
    </w:tbl>
    <w:p>
      <w:pPr>
        <w:spacing w:before="0" w:after="160"/>
      </w:pPr>
    </w:p>
    <w:p>
      <w:pPr>
        <w:pStyle w:val="Heading2"/>
      </w:pPr>
      <w:r>
        <w:rPr>
          <w:color w:val="C4361E"/>
        </w:rPr>
        <w:t>Accesibilidad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20"/>
              </w:rPr>
              <w:t>Cada diapositiva declara su título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1F6F4B"/>
                <w:sz w:val="20"/>
              </w:rPr>
              <w:t>Comprobado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El texto declara su idioma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1F6F4B"/>
                <w:sz w:val="20"/>
              </w:rPr>
              <w:t>Comprobado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Las imágenes llevan descripción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1F6F4B"/>
                <w:sz w:val="20"/>
              </w:rPr>
              <w:t>Comprobado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20"/>
              </w:rPr>
              <w:t>El documento lleva título</w:t>
            </w:r>
          </w:p>
        </w:tc>
        <w:tc>
          <w:tcPr>
            <w:tcW w:type="dxa" w:w="4320"/>
          </w:tcPr>
          <w:p>
            <w:r/>
            <w:r>
              <w:rPr>
                <w:b/>
                <w:color w:val="1F6F4B"/>
                <w:sz w:val="20"/>
              </w:rPr>
              <w:t>Comprobado</w:t>
            </w:r>
          </w:p>
        </w:tc>
      </w:tr>
    </w:tbl>
    <w:p>
      <w:pPr>
        <w:spacing w:before="0" w:after="160"/>
      </w:pPr>
    </w:p>
    <w:p>
      <w:pPr>
        <w:pStyle w:val="Heading2"/>
      </w:pPr>
      <w:r>
        <w:rPr>
          <w:color w:val="C4361E"/>
        </w:rPr>
        <w:t>Referencia normativa</w:t>
      </w:r>
    </w:p>
    <w:p>
      <w:pPr>
        <w:spacing w:before="0" w:after="60"/>
      </w:pPr>
      <w:r>
        <w:rPr>
          <w:b w:val="0"/>
          <w:color w:val="5A5A5A"/>
          <w:sz w:val="19"/>
        </w:rPr>
        <w:t>EN 301 549, cláusula 11.8 — requisitos para la herramienta de autoría que genera y preserva la accesibilidad del documento.</w:t>
      </w:r>
    </w:p>
    <w:p>
      <w:pPr>
        <w:spacing w:before="0" w:after="200"/>
      </w:pPr>
      <w:r>
        <w:rPr>
          <w:b w:val="0"/>
          <w:color w:val="5A5A5A"/>
          <w:sz w:val="19"/>
        </w:rPr>
        <w:t>Real Decreto 193/2023 — obligación de entrega en formatos accesibles para proveedores de la Administración española desde el 1 de enero de 2025.</w:t>
      </w:r>
    </w:p>
    <w:p>
      <w:pPr>
        <w:pStyle w:val="Heading2"/>
      </w:pPr>
      <w:r>
        <w:rPr>
          <w:color w:val="C4361E"/>
        </w:rPr>
        <w:t>Huella del fichero</w:t>
      </w:r>
    </w:p>
    <w:p>
      <w:pPr>
        <w:spacing w:before="0" w:after="60"/>
      </w:pPr>
      <w:r>
        <w:rPr>
          <w:b w:val="0"/>
          <w:color w:val="5A5A5A"/>
          <w:sz w:val="19"/>
        </w:rPr>
        <w:t>Sin esta huella el certificado no acredita nada: podría entregarse junto a un documento distinto del verificado. Recalcúlela (SHA-256) para comprobar que corresponde a este.</w:t>
      </w:r>
    </w:p>
    <w:p>
      <w:pPr>
        <w:spacing w:before="0" w:after="60"/>
      </w:pPr>
      <w:r>
        <w:rPr>
          <w:rFonts w:ascii="Consolas" w:hAnsi="Consolas"/>
          <w:b w:val="0"/>
          <w:sz w:val="18"/>
        </w:rPr>
        <w:t>dba93e30 14693556 87fdf230 6d286859 bc765a32 cd65e08c 429426d0 42692583</w:t>
      </w:r>
    </w:p>
    <w:p>
      <w:pPr>
        <w:spacing w:before="200" w:after="60"/>
      </w:pPr>
    </w:p>
    <w:p>
      <w:pPr>
        <w:spacing w:before="0" w:after="60"/>
      </w:pPr>
      <w:r>
        <w:rPr>
          <w:b w:val="0"/>
          <w:color w:val="5A5A5A"/>
          <w:sz w:val="17"/>
        </w:rPr>
        <w:t>Verificado automáticamente por AIM DECK sobre el fichero entregado. No evalúa el contenido: acredita que la construcción cumple lo comprobado.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